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4B85" w14:textId="77777777" w:rsidR="00AB365B" w:rsidRPr="00AB365B" w:rsidRDefault="00AB365B" w:rsidP="00AB365B">
      <w:pPr>
        <w:widowControl/>
        <w:spacing w:before="100" w:beforeAutospacing="1" w:after="100" w:afterAutospacing="1" w:line="450" w:lineRule="atLeast"/>
        <w:jc w:val="center"/>
        <w:outlineLvl w:val="0"/>
        <w:rPr>
          <w:rFonts w:ascii="宋体" w:eastAsia="宋体" w:hAnsi="宋体" w:cs="宋体"/>
          <w:kern w:val="36"/>
          <w:sz w:val="36"/>
          <w:szCs w:val="36"/>
        </w:rPr>
      </w:pPr>
      <w:proofErr w:type="gramStart"/>
      <w:r w:rsidRPr="00AB365B">
        <w:rPr>
          <w:rFonts w:ascii="宋体" w:eastAsia="宋体" w:hAnsi="宋体" w:cs="宋体"/>
          <w:kern w:val="36"/>
          <w:sz w:val="36"/>
          <w:szCs w:val="36"/>
        </w:rPr>
        <w:t>桂财采〔2021〕</w:t>
      </w:r>
      <w:proofErr w:type="gramEnd"/>
      <w:r w:rsidRPr="00AB365B">
        <w:rPr>
          <w:rFonts w:ascii="宋体" w:eastAsia="宋体" w:hAnsi="宋体" w:cs="宋体"/>
          <w:kern w:val="36"/>
          <w:sz w:val="36"/>
          <w:szCs w:val="36"/>
        </w:rPr>
        <w:t>61号 广西壮族自治区财政厅关于调整广西政府采购项目公开招标数额和分散采购限额标准的通知</w:t>
      </w:r>
    </w:p>
    <w:p w14:paraId="38D8ED7B" w14:textId="77777777" w:rsidR="00AB365B" w:rsidRPr="00AB365B" w:rsidRDefault="00AB365B" w:rsidP="00AB365B">
      <w:pPr>
        <w:widowControl/>
        <w:spacing w:before="195" w:after="195"/>
        <w:ind w:firstLine="480"/>
        <w:jc w:val="center"/>
        <w:rPr>
          <w:rFonts w:ascii="宋体" w:eastAsia="宋体" w:hAnsi="宋体" w:cs="宋体"/>
          <w:kern w:val="0"/>
          <w:sz w:val="24"/>
          <w:szCs w:val="24"/>
        </w:rPr>
      </w:pPr>
    </w:p>
    <w:p w14:paraId="751B4B91" w14:textId="77777777" w:rsidR="00AB365B" w:rsidRPr="00AB365B" w:rsidRDefault="00AB365B" w:rsidP="00AB365B">
      <w:pPr>
        <w:widowControl/>
        <w:spacing w:before="195" w:after="195"/>
        <w:jc w:val="left"/>
        <w:rPr>
          <w:rFonts w:ascii="宋体" w:eastAsia="宋体" w:hAnsi="宋体" w:cs="宋体"/>
          <w:kern w:val="0"/>
          <w:sz w:val="24"/>
          <w:szCs w:val="24"/>
        </w:rPr>
      </w:pPr>
      <w:r w:rsidRPr="00AB365B">
        <w:rPr>
          <w:rFonts w:ascii="宋体" w:eastAsia="宋体" w:hAnsi="宋体" w:cs="宋体"/>
          <w:kern w:val="0"/>
          <w:sz w:val="24"/>
          <w:szCs w:val="24"/>
        </w:rPr>
        <w:t>各市、县人民政府，区直各单位：</w:t>
      </w:r>
    </w:p>
    <w:p w14:paraId="332EE93F" w14:textId="77777777" w:rsidR="00AB365B" w:rsidRPr="00AB365B" w:rsidRDefault="00AB365B" w:rsidP="00AB365B">
      <w:pPr>
        <w:widowControl/>
        <w:spacing w:before="195" w:after="195"/>
        <w:ind w:firstLine="480"/>
        <w:jc w:val="left"/>
        <w:rPr>
          <w:rFonts w:ascii="宋体" w:eastAsia="宋体" w:hAnsi="宋体" w:cs="宋体"/>
          <w:kern w:val="0"/>
          <w:sz w:val="24"/>
          <w:szCs w:val="24"/>
        </w:rPr>
      </w:pPr>
      <w:r w:rsidRPr="00AB365B">
        <w:rPr>
          <w:rFonts w:ascii="宋体" w:eastAsia="宋体" w:hAnsi="宋体" w:cs="宋体"/>
          <w:kern w:val="0"/>
          <w:sz w:val="24"/>
          <w:szCs w:val="24"/>
        </w:rPr>
        <w:t>为落实《广西壮族自治区人民政府办公厅关于印发2021年广西持续优化营商环境行动方案的通知》（桂政办电〔2021〕68号）有关要求，深化政府采购“放管服”改革，持续优化我区政府采购营商环境，促进政府采购提速增效，结合我区实际，经自治区人民政府同意，现就调整我区政府集中采购目录及标准（2020年版）的公开招标数额标准和分散采购限额标准有关事项通知如下：</w:t>
      </w:r>
    </w:p>
    <w:p w14:paraId="29B6DB32" w14:textId="77777777" w:rsidR="00AB365B" w:rsidRPr="00AB365B" w:rsidRDefault="00AB365B" w:rsidP="00AB365B">
      <w:pPr>
        <w:widowControl/>
        <w:spacing w:before="195" w:after="195"/>
        <w:ind w:firstLine="480"/>
        <w:jc w:val="left"/>
        <w:rPr>
          <w:rFonts w:ascii="宋体" w:eastAsia="宋体" w:hAnsi="宋体" w:cs="宋体"/>
          <w:kern w:val="0"/>
          <w:sz w:val="24"/>
          <w:szCs w:val="24"/>
        </w:rPr>
      </w:pPr>
      <w:r w:rsidRPr="00AB365B">
        <w:rPr>
          <w:rFonts w:ascii="宋体" w:eastAsia="宋体" w:hAnsi="宋体" w:cs="宋体"/>
          <w:kern w:val="0"/>
          <w:sz w:val="24"/>
          <w:szCs w:val="24"/>
        </w:rPr>
        <w:t>一、调整后的公开招标数额标准如下：</w:t>
      </w:r>
    </w:p>
    <w:p w14:paraId="6703E7AD" w14:textId="77777777" w:rsidR="00AB365B" w:rsidRPr="00AB365B" w:rsidRDefault="00AB365B" w:rsidP="00AB365B">
      <w:pPr>
        <w:widowControl/>
        <w:spacing w:before="195" w:after="195"/>
        <w:ind w:firstLine="480"/>
        <w:jc w:val="left"/>
        <w:rPr>
          <w:rFonts w:ascii="宋体" w:eastAsia="宋体" w:hAnsi="宋体" w:cs="宋体"/>
          <w:kern w:val="0"/>
          <w:sz w:val="24"/>
          <w:szCs w:val="24"/>
        </w:rPr>
      </w:pPr>
      <w:r w:rsidRPr="00AB365B">
        <w:rPr>
          <w:rFonts w:ascii="宋体" w:eastAsia="宋体" w:hAnsi="宋体" w:cs="宋体"/>
          <w:kern w:val="0"/>
          <w:sz w:val="24"/>
          <w:szCs w:val="24"/>
        </w:rPr>
        <w:t>政府采购货物、服务项目公开招标数额标准全区统一为300万元。政府采购货物或者服务项目，采购金额达到300万元以上的，采用公开招标方式。</w:t>
      </w:r>
    </w:p>
    <w:p w14:paraId="1BDBC1E0" w14:textId="77777777" w:rsidR="00AB365B" w:rsidRPr="00AB365B" w:rsidRDefault="00AB365B" w:rsidP="00AB365B">
      <w:pPr>
        <w:widowControl/>
        <w:spacing w:before="195" w:after="195"/>
        <w:ind w:firstLine="480"/>
        <w:jc w:val="left"/>
        <w:rPr>
          <w:rFonts w:ascii="宋体" w:eastAsia="宋体" w:hAnsi="宋体" w:cs="宋体"/>
          <w:kern w:val="0"/>
          <w:sz w:val="24"/>
          <w:szCs w:val="24"/>
        </w:rPr>
      </w:pPr>
      <w:r w:rsidRPr="00AB365B">
        <w:rPr>
          <w:rFonts w:ascii="宋体" w:eastAsia="宋体" w:hAnsi="宋体" w:cs="宋体"/>
          <w:kern w:val="0"/>
          <w:sz w:val="24"/>
          <w:szCs w:val="24"/>
        </w:rPr>
        <w:t>政府采购工程以及与工程建设有关的货物、服务公开招标数额标准按照国务院有关规定执行。政府采购工程依法不进行招标的，应当依照《中华人民共和国政府采购法》及《中华人民共和国政府采购法实施条例》等规定的竞争性谈判、竞争性磋商或者单一来源等采购方式采购。</w:t>
      </w:r>
    </w:p>
    <w:p w14:paraId="58A962AC" w14:textId="77777777" w:rsidR="00AB365B" w:rsidRPr="00AB365B" w:rsidRDefault="00AB365B" w:rsidP="00AB365B">
      <w:pPr>
        <w:widowControl/>
        <w:spacing w:before="195" w:after="195"/>
        <w:ind w:firstLine="480"/>
        <w:jc w:val="left"/>
        <w:rPr>
          <w:rFonts w:ascii="宋体" w:eastAsia="宋体" w:hAnsi="宋体" w:cs="宋体"/>
          <w:kern w:val="0"/>
          <w:sz w:val="24"/>
          <w:szCs w:val="24"/>
        </w:rPr>
      </w:pPr>
      <w:r w:rsidRPr="00AB365B">
        <w:rPr>
          <w:rFonts w:ascii="宋体" w:eastAsia="宋体" w:hAnsi="宋体" w:cs="宋体"/>
          <w:kern w:val="0"/>
          <w:sz w:val="24"/>
          <w:szCs w:val="24"/>
        </w:rPr>
        <w:t>二、调整后的分散采购限额标准如下:</w:t>
      </w:r>
    </w:p>
    <w:p w14:paraId="753B5871" w14:textId="77777777" w:rsidR="00AB365B" w:rsidRPr="00AB365B" w:rsidRDefault="00AB365B" w:rsidP="00AB365B">
      <w:pPr>
        <w:widowControl/>
        <w:spacing w:before="195" w:after="195"/>
        <w:ind w:firstLine="480"/>
        <w:jc w:val="left"/>
        <w:rPr>
          <w:rFonts w:ascii="宋体" w:eastAsia="宋体" w:hAnsi="宋体" w:cs="宋体"/>
          <w:kern w:val="0"/>
          <w:sz w:val="24"/>
          <w:szCs w:val="24"/>
        </w:rPr>
      </w:pPr>
      <w:r w:rsidRPr="00AB365B">
        <w:rPr>
          <w:rFonts w:ascii="宋体" w:eastAsia="宋体" w:hAnsi="宋体" w:cs="宋体"/>
          <w:kern w:val="0"/>
          <w:sz w:val="24"/>
          <w:szCs w:val="24"/>
        </w:rPr>
        <w:t>货物、服务类项目：自治区本级为100万元，设区市、县（市、区）级为50万元；</w:t>
      </w:r>
    </w:p>
    <w:p w14:paraId="00BCDFD7" w14:textId="77777777" w:rsidR="00AB365B" w:rsidRPr="00AB365B" w:rsidRDefault="00AB365B" w:rsidP="00AB365B">
      <w:pPr>
        <w:widowControl/>
        <w:spacing w:before="195" w:after="195"/>
        <w:ind w:firstLine="480"/>
        <w:jc w:val="left"/>
        <w:rPr>
          <w:rFonts w:ascii="宋体" w:eastAsia="宋体" w:hAnsi="宋体" w:cs="宋体"/>
          <w:kern w:val="0"/>
          <w:sz w:val="24"/>
          <w:szCs w:val="24"/>
        </w:rPr>
      </w:pPr>
      <w:r w:rsidRPr="00AB365B">
        <w:rPr>
          <w:rFonts w:ascii="宋体" w:eastAsia="宋体" w:hAnsi="宋体" w:cs="宋体"/>
          <w:kern w:val="0"/>
          <w:sz w:val="24"/>
          <w:szCs w:val="24"/>
        </w:rPr>
        <w:t>工程类项目：自治区本级为100万元，设区市、县（市、区）</w:t>
      </w:r>
      <w:proofErr w:type="gramStart"/>
      <w:r w:rsidRPr="00AB365B">
        <w:rPr>
          <w:rFonts w:ascii="宋体" w:eastAsia="宋体" w:hAnsi="宋体" w:cs="宋体"/>
          <w:kern w:val="0"/>
          <w:sz w:val="24"/>
          <w:szCs w:val="24"/>
        </w:rPr>
        <w:t>级维持</w:t>
      </w:r>
      <w:proofErr w:type="gramEnd"/>
      <w:r w:rsidRPr="00AB365B">
        <w:rPr>
          <w:rFonts w:ascii="宋体" w:eastAsia="宋体" w:hAnsi="宋体" w:cs="宋体"/>
          <w:kern w:val="0"/>
          <w:sz w:val="24"/>
          <w:szCs w:val="24"/>
        </w:rPr>
        <w:t>原标准60万元不变。</w:t>
      </w:r>
    </w:p>
    <w:p w14:paraId="68E3E716" w14:textId="77777777" w:rsidR="00AB365B" w:rsidRPr="00AB365B" w:rsidRDefault="00AB365B" w:rsidP="00AB365B">
      <w:pPr>
        <w:widowControl/>
        <w:spacing w:before="195" w:after="195"/>
        <w:ind w:firstLine="480"/>
        <w:jc w:val="left"/>
        <w:rPr>
          <w:rFonts w:ascii="宋体" w:eastAsia="宋体" w:hAnsi="宋体" w:cs="宋体"/>
          <w:kern w:val="0"/>
          <w:sz w:val="24"/>
          <w:szCs w:val="24"/>
        </w:rPr>
      </w:pPr>
      <w:r w:rsidRPr="00AB365B">
        <w:rPr>
          <w:rFonts w:ascii="宋体" w:eastAsia="宋体" w:hAnsi="宋体" w:cs="宋体"/>
          <w:kern w:val="0"/>
          <w:sz w:val="24"/>
          <w:szCs w:val="24"/>
        </w:rPr>
        <w:t>三、各市、县人民政府应严格执行自治区调整公布的公开招标数额标准和分散采购限额标准，不得再自行确定。</w:t>
      </w:r>
    </w:p>
    <w:p w14:paraId="0A2528BD" w14:textId="77777777" w:rsidR="00AB365B" w:rsidRPr="00AB365B" w:rsidRDefault="00AB365B" w:rsidP="00AB365B">
      <w:pPr>
        <w:widowControl/>
        <w:spacing w:before="195" w:after="195"/>
        <w:ind w:firstLine="480"/>
        <w:jc w:val="left"/>
        <w:rPr>
          <w:rFonts w:ascii="宋体" w:eastAsia="宋体" w:hAnsi="宋体" w:cs="宋体"/>
          <w:kern w:val="0"/>
          <w:sz w:val="24"/>
          <w:szCs w:val="24"/>
        </w:rPr>
      </w:pPr>
      <w:r w:rsidRPr="00AB365B">
        <w:rPr>
          <w:rFonts w:ascii="宋体" w:eastAsia="宋体" w:hAnsi="宋体" w:cs="宋体"/>
          <w:kern w:val="0"/>
          <w:sz w:val="24"/>
          <w:szCs w:val="24"/>
        </w:rPr>
        <w:t>四、本通知自2021年11月1日起执行。《广西壮族自治区财政厅关于公布广西政府集中采购目录及标准（2020年版）的通知》（</w:t>
      </w:r>
      <w:proofErr w:type="gramStart"/>
      <w:r w:rsidRPr="00AB365B">
        <w:rPr>
          <w:rFonts w:ascii="宋体" w:eastAsia="宋体" w:hAnsi="宋体" w:cs="宋体"/>
          <w:kern w:val="0"/>
          <w:sz w:val="24"/>
          <w:szCs w:val="24"/>
        </w:rPr>
        <w:t>桂财采〔2019〕</w:t>
      </w:r>
      <w:proofErr w:type="gramEnd"/>
      <w:r w:rsidRPr="00AB365B">
        <w:rPr>
          <w:rFonts w:ascii="宋体" w:eastAsia="宋体" w:hAnsi="宋体" w:cs="宋体"/>
          <w:kern w:val="0"/>
          <w:sz w:val="24"/>
          <w:szCs w:val="24"/>
        </w:rPr>
        <w:t>72号）有关规定与本通知不一致的，以本通知为准。</w:t>
      </w:r>
    </w:p>
    <w:p w14:paraId="4E988F42" w14:textId="77777777" w:rsidR="00AB365B" w:rsidRPr="00AB365B" w:rsidRDefault="00AB365B" w:rsidP="00AB365B">
      <w:pPr>
        <w:widowControl/>
        <w:spacing w:before="195" w:after="195"/>
        <w:ind w:firstLine="480"/>
        <w:jc w:val="left"/>
        <w:rPr>
          <w:rFonts w:ascii="宋体" w:eastAsia="宋体" w:hAnsi="宋体" w:cs="宋体"/>
          <w:kern w:val="0"/>
          <w:sz w:val="24"/>
          <w:szCs w:val="24"/>
        </w:rPr>
      </w:pPr>
    </w:p>
    <w:p w14:paraId="4DBCC472" w14:textId="77777777" w:rsidR="00AB365B" w:rsidRPr="00AB365B" w:rsidRDefault="00AB365B" w:rsidP="00AB365B">
      <w:pPr>
        <w:widowControl/>
        <w:spacing w:before="195" w:after="195"/>
        <w:ind w:firstLine="480"/>
        <w:jc w:val="right"/>
        <w:rPr>
          <w:rFonts w:ascii="宋体" w:eastAsia="宋体" w:hAnsi="宋体" w:cs="宋体"/>
          <w:kern w:val="0"/>
          <w:sz w:val="24"/>
          <w:szCs w:val="24"/>
        </w:rPr>
      </w:pPr>
      <w:r w:rsidRPr="00AB365B">
        <w:rPr>
          <w:rFonts w:ascii="宋体" w:eastAsia="宋体" w:hAnsi="宋体" w:cs="宋体"/>
          <w:kern w:val="0"/>
          <w:sz w:val="24"/>
          <w:szCs w:val="24"/>
        </w:rPr>
        <w:t>广西壮族自治区财政厅</w:t>
      </w:r>
    </w:p>
    <w:p w14:paraId="5DC931B6" w14:textId="77777777" w:rsidR="00AB365B" w:rsidRPr="00AB365B" w:rsidRDefault="00AB365B" w:rsidP="00AB365B">
      <w:pPr>
        <w:widowControl/>
        <w:spacing w:before="195" w:after="195"/>
        <w:ind w:firstLine="480"/>
        <w:jc w:val="right"/>
        <w:rPr>
          <w:rFonts w:ascii="宋体" w:eastAsia="宋体" w:hAnsi="宋体" w:cs="宋体"/>
          <w:kern w:val="0"/>
          <w:sz w:val="24"/>
          <w:szCs w:val="24"/>
        </w:rPr>
      </w:pPr>
      <w:r w:rsidRPr="00AB365B">
        <w:rPr>
          <w:rFonts w:ascii="宋体" w:eastAsia="宋体" w:hAnsi="宋体" w:cs="宋体"/>
          <w:kern w:val="0"/>
          <w:sz w:val="24"/>
          <w:szCs w:val="24"/>
        </w:rPr>
        <w:t>2021年9月22日</w:t>
      </w:r>
    </w:p>
    <w:p w14:paraId="4BBFCC2C" w14:textId="77777777" w:rsidR="0079239D" w:rsidRPr="00AB365B" w:rsidRDefault="0079239D"/>
    <w:sectPr w:rsidR="0079239D" w:rsidRPr="00AB36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84775" w14:textId="77777777" w:rsidR="00B17486" w:rsidRDefault="00B17486" w:rsidP="00AB365B">
      <w:r>
        <w:separator/>
      </w:r>
    </w:p>
  </w:endnote>
  <w:endnote w:type="continuationSeparator" w:id="0">
    <w:p w14:paraId="3C8DD800" w14:textId="77777777" w:rsidR="00B17486" w:rsidRDefault="00B17486" w:rsidP="00AB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EC889" w14:textId="77777777" w:rsidR="00B17486" w:rsidRDefault="00B17486" w:rsidP="00AB365B">
      <w:r>
        <w:separator/>
      </w:r>
    </w:p>
  </w:footnote>
  <w:footnote w:type="continuationSeparator" w:id="0">
    <w:p w14:paraId="6016C32B" w14:textId="77777777" w:rsidR="00B17486" w:rsidRDefault="00B17486" w:rsidP="00AB3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081969"/>
    <w:rsid w:val="00081969"/>
    <w:rsid w:val="0079239D"/>
    <w:rsid w:val="00AB365B"/>
    <w:rsid w:val="00B1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9ACB9"/>
  <w15:chartTrackingRefBased/>
  <w15:docId w15:val="{211F504C-9F30-4C0B-8980-AB9C6E19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36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B365B"/>
    <w:rPr>
      <w:sz w:val="18"/>
      <w:szCs w:val="18"/>
    </w:rPr>
  </w:style>
  <w:style w:type="paragraph" w:styleId="a5">
    <w:name w:val="footer"/>
    <w:basedOn w:val="a"/>
    <w:link w:val="a6"/>
    <w:uiPriority w:val="99"/>
    <w:unhideWhenUsed/>
    <w:rsid w:val="00AB365B"/>
    <w:pPr>
      <w:tabs>
        <w:tab w:val="center" w:pos="4153"/>
        <w:tab w:val="right" w:pos="8306"/>
      </w:tabs>
      <w:snapToGrid w:val="0"/>
      <w:jc w:val="left"/>
    </w:pPr>
    <w:rPr>
      <w:sz w:val="18"/>
      <w:szCs w:val="18"/>
    </w:rPr>
  </w:style>
  <w:style w:type="character" w:customStyle="1" w:styleId="a6">
    <w:name w:val="页脚 字符"/>
    <w:basedOn w:val="a0"/>
    <w:link w:val="a5"/>
    <w:uiPriority w:val="99"/>
    <w:rsid w:val="00AB36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61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2022-03-23T08:12:00Z</dcterms:created>
  <dcterms:modified xsi:type="dcterms:W3CDTF">2022-03-23T08:12:00Z</dcterms:modified>
</cp:coreProperties>
</file>